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Fonts w:ascii="Segoe UI" w:hAnsi="Segoe UI"/>
          <w:sz w:val="22"/>
        </w:rPr>
        <w:t>08/07/2025</w:t>
      </w:r>
    </w:p>
    <w:p/>
    <w:p>
      <w:r>
        <w:rPr>
          <w:rFonts w:ascii="Segoe UI" w:hAnsi="Segoe UI"/>
          <w:sz w:val="22"/>
        </w:rPr>
        <w:t>Dear Colleague,</w:t>
      </w:r>
    </w:p>
    <w:p>
      <w:r>
        <w:rPr>
          <w:rFonts w:ascii="Segoe UI" w:hAnsi="Segoe UI"/>
          <w:sz w:val="22"/>
        </w:rPr>
        <w:t>I am referring Mrs. Jones to you as she presented with abdominal discomfort for the past three to four months. The discomfort is more noticeable after consuming fatty and heavy meals. She has also reported that her abdomen becomes distended, and her stools can become slightly smellier and occasionally paler than usual.</w:t>
      </w:r>
    </w:p>
    <w:p>
      <w:r>
        <w:rPr>
          <w:rFonts w:ascii="Segoe UI" w:hAnsi="Segoe UI"/>
          <w:sz w:val="22"/>
        </w:rPr>
        <w:t>Mrs. Jones is generally fit and well, although she has a history of depression for which she takes **citalopram 20 mg daily**. She has an allergy to **penicillin**.</w:t>
      </w:r>
    </w:p>
    <w:p>
      <w:r>
        <w:rPr>
          <w:rFonts w:ascii="Segoe UI" w:hAnsi="Segoe UI"/>
          <w:sz w:val="22"/>
        </w:rPr>
        <w:t>During the physical examination, she was noted to be a generally fit and well lady with an average build. Her temperature was recorded at 36.7°C, her blood pressure was 111/66 mmHg, and her pulse rate was 72 beats per minute. The overall assessment was satisfactory. However, upon examining her abdomen, it was found to be slightly tympanic with some tenderness in the right upper quadrant.</w:t>
      </w:r>
    </w:p>
    <w:p>
      <w:r>
        <w:rPr>
          <w:rFonts w:ascii="Segoe UI" w:hAnsi="Segoe UI"/>
          <w:sz w:val="22"/>
        </w:rPr>
        <w:t>I arranged for her to have the appropriate investigations, which included a full blood count, liver function test, renal function test, and some inflammatory markers, all of which returned normal. Additionally, an ultrasound was performed, which confirmed the presence of two gallstones. These gallstones are non-obstructive.</w:t>
      </w:r>
    </w:p>
    <w:p>
      <w:r>
        <w:rPr>
          <w:rFonts w:ascii="Segoe UI" w:hAnsi="Segoe UI"/>
          <w:sz w:val="22"/>
        </w:rPr>
        <w:t>Given her symptoms and the ultrasound findings, I would be grateful for your assistance and advice on management.</w:t>
      </w:r>
    </w:p>
    <w:p>
      <w:r>
        <w:rPr>
          <w:rFonts w:ascii="Segoe UI" w:hAnsi="Segoe UI"/>
          <w:sz w:val="22"/>
        </w:rPr>
        <w:t xml:space="preserve">Yours sincerely,  </w:t>
        <w:br/>
        <w:t>[Signature and credentials will be added separately]</w:t>
      </w:r>
    </w:p>
    <w:p/>
    <w:p>
      <w:r>
        <w:drawing>
          <wp:inline xmlns:a="http://schemas.openxmlformats.org/drawingml/2006/main" xmlns:pic="http://schemas.openxmlformats.org/drawingml/2006/picture">
            <wp:extent cx="978408" cy="535877"/>
            <wp:docPr id="1" name="Picture 1"/>
            <wp:cNvGraphicFramePr>
              <a:graphicFrameLocks noChangeAspect="1"/>
            </wp:cNvGraphicFramePr>
            <a:graphic>
              <a:graphicData uri="http://schemas.openxmlformats.org/drawingml/2006/picture">
                <pic:pic>
                  <pic:nvPicPr>
                    <pic:cNvPr id="0" name="amsignature_transparent.png"/>
                    <pic:cNvPicPr/>
                  </pic:nvPicPr>
                  <pic:blipFill>
                    <a:blip r:embed="rId9"/>
                    <a:stretch>
                      <a:fillRect/>
                    </a:stretch>
                  </pic:blipFill>
                  <pic:spPr>
                    <a:xfrm>
                      <a:off x="0" y="0"/>
                      <a:ext cx="978408" cy="535877"/>
                    </a:xfrm>
                    <a:prstGeom prst="rect"/>
                  </pic:spPr>
                </pic:pic>
              </a:graphicData>
            </a:graphic>
          </wp:inline>
        </w:drawing>
      </w:r>
    </w:p>
    <w:p>
      <w:r>
        <w:rPr>
          <w:rFonts w:ascii="Segoe UI" w:hAnsi="Segoe UI"/>
          <w:sz w:val="22"/>
        </w:rPr>
        <w:t>Dr. Ahmad Moukli M.D, MSc, MRCGP</w:t>
      </w:r>
    </w:p>
    <w:sectPr w:rsidR="00FC693F" w:rsidRPr="0006063C" w:rsidSect="000346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